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3E" w:rsidRPr="0014603E" w:rsidRDefault="0014603E" w:rsidP="0014603E">
      <w:pPr>
        <w:spacing w:after="0" w:line="300" w:lineRule="atLeast"/>
        <w:rPr>
          <w:rFonts w:ascii="Arial Vet" w:eastAsia="Times New Roman" w:hAnsi="Arial Vet" w:cs="Arial"/>
          <w:b/>
          <w:i/>
          <w:color w:val="000000"/>
          <w:sz w:val="48"/>
          <w:szCs w:val="52"/>
          <w:lang w:eastAsia="nl-NL"/>
        </w:rPr>
      </w:pPr>
      <w:r>
        <w:rPr>
          <w:rFonts w:ascii="Times New Roman" w:eastAsia="Times New Roman" w:hAnsi="Times New Roman" w:cs="Times New Roman"/>
          <w:noProo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3.7pt;margin-top:-1.95pt;width:128.35pt;height:121.2pt;z-index:251659264">
            <v:imagedata r:id="rId5" o:title=""/>
          </v:shape>
          <o:OLEObject Type="Embed" ProgID="Visio.Drawing.11" ShapeID="_x0000_s1029" DrawAspect="Content" ObjectID="_1373304583" r:id="rId6"/>
        </w:pict>
      </w:r>
      <w:r w:rsidRPr="0014603E">
        <w:rPr>
          <w:rFonts w:ascii="Times New Roman" w:eastAsia="Times New Roman" w:hAnsi="Times New Roman" w:cs="Times New Roman"/>
          <w:noProof/>
          <w:sz w:val="24"/>
          <w:szCs w:val="24"/>
          <w:lang w:eastAsia="nl-NL"/>
        </w:rPr>
        <w:pict>
          <v:shape id="_x0000_s1026" type="#_x0000_t75" alt="" style="position:absolute;margin-left:0;margin-top:0;width:143.25pt;height:119.25pt;z-index:251658240;mso-position-horizontal:left;mso-position-vertical-relative:line" o:allowoverlap="f">
            <w10:wrap type="square"/>
          </v:shape>
        </w:pict>
      </w:r>
    </w:p>
    <w:p w:rsidR="0014603E" w:rsidRPr="0014603E" w:rsidRDefault="0014603E" w:rsidP="0014603E">
      <w:pPr>
        <w:spacing w:after="0" w:line="300" w:lineRule="atLeast"/>
        <w:rPr>
          <w:rFonts w:ascii="Arial" w:eastAsia="Times New Roman" w:hAnsi="Arial" w:cs="Arial"/>
          <w:color w:val="000000"/>
          <w:sz w:val="20"/>
          <w:szCs w:val="20"/>
          <w:lang w:eastAsia="nl-NL"/>
        </w:rPr>
      </w:pPr>
    </w:p>
    <w:p w:rsidR="0014603E" w:rsidRPr="0014603E" w:rsidRDefault="0014603E" w:rsidP="0014603E">
      <w:pPr>
        <w:spacing w:after="0" w:line="300" w:lineRule="atLeast"/>
        <w:rPr>
          <w:rFonts w:ascii="Arial" w:eastAsia="Times New Roman" w:hAnsi="Arial" w:cs="Arial"/>
          <w:color w:val="000000"/>
          <w:sz w:val="20"/>
          <w:szCs w:val="20"/>
          <w:lang w:eastAsia="nl-NL"/>
        </w:rPr>
      </w:pPr>
    </w:p>
    <w:p w:rsidR="0014603E" w:rsidRPr="0014603E" w:rsidRDefault="0014603E" w:rsidP="0014603E">
      <w:pPr>
        <w:spacing w:after="0" w:line="300" w:lineRule="atLeast"/>
        <w:rPr>
          <w:rFonts w:ascii="Arial" w:eastAsia="Times New Roman" w:hAnsi="Arial" w:cs="Arial"/>
          <w:color w:val="000000"/>
          <w:sz w:val="20"/>
          <w:szCs w:val="20"/>
          <w:lang w:eastAsia="nl-NL"/>
        </w:rPr>
      </w:pPr>
      <w:r w:rsidRPr="0014603E">
        <w:rPr>
          <w:rFonts w:ascii="Arial" w:eastAsia="Times New Roman" w:hAnsi="Arial" w:cs="Arial"/>
          <w:color w:val="000000"/>
          <w:sz w:val="20"/>
          <w:szCs w:val="20"/>
          <w:lang w:eastAsia="nl-NL"/>
        </w:rPr>
        <w:t>Functie</w:t>
      </w:r>
      <w:r w:rsidRPr="0014603E">
        <w:rPr>
          <w:rFonts w:ascii="Arial" w:eastAsia="Times New Roman" w:hAnsi="Arial" w:cs="Arial"/>
          <w:color w:val="000000"/>
          <w:sz w:val="20"/>
          <w:szCs w:val="20"/>
          <w:lang w:eastAsia="nl-NL"/>
        </w:rPr>
        <w:tab/>
      </w:r>
      <w:r w:rsidRPr="0014603E">
        <w:rPr>
          <w:rFonts w:ascii="Arial" w:eastAsia="Times New Roman" w:hAnsi="Arial" w:cs="Arial"/>
          <w:color w:val="000000"/>
          <w:sz w:val="20"/>
          <w:szCs w:val="20"/>
          <w:lang w:eastAsia="nl-NL"/>
        </w:rPr>
        <w:tab/>
        <w:t>: Projectleider RIEC Limburg</w:t>
      </w:r>
    </w:p>
    <w:p w:rsidR="0014603E" w:rsidRPr="0014603E" w:rsidRDefault="0014603E" w:rsidP="0014603E">
      <w:pPr>
        <w:spacing w:after="0" w:line="300" w:lineRule="atLeast"/>
        <w:rPr>
          <w:rFonts w:ascii="Arial" w:eastAsia="Times New Roman" w:hAnsi="Arial" w:cs="Arial"/>
          <w:color w:val="000000"/>
          <w:sz w:val="20"/>
          <w:szCs w:val="20"/>
          <w:lang w:eastAsia="nl-NL"/>
        </w:rPr>
      </w:pPr>
      <w:r w:rsidRPr="0014603E">
        <w:rPr>
          <w:rFonts w:ascii="Arial" w:eastAsia="Times New Roman" w:hAnsi="Arial" w:cs="Arial"/>
          <w:color w:val="000000"/>
          <w:sz w:val="20"/>
          <w:szCs w:val="20"/>
          <w:lang w:eastAsia="nl-NL"/>
        </w:rPr>
        <w:t>Organisatie</w:t>
      </w:r>
      <w:r w:rsidRPr="0014603E">
        <w:rPr>
          <w:rFonts w:ascii="Arial" w:eastAsia="Times New Roman" w:hAnsi="Arial" w:cs="Arial"/>
          <w:color w:val="000000"/>
          <w:sz w:val="20"/>
          <w:szCs w:val="20"/>
          <w:lang w:eastAsia="nl-NL"/>
        </w:rPr>
        <w:tab/>
        <w:t>: RIEC Limburg</w:t>
      </w:r>
    </w:p>
    <w:p w:rsidR="0014603E" w:rsidRPr="0014603E" w:rsidRDefault="0014603E" w:rsidP="0014603E">
      <w:pPr>
        <w:spacing w:after="0" w:line="300" w:lineRule="atLeast"/>
        <w:rPr>
          <w:rFonts w:ascii="Arial" w:eastAsia="Times New Roman" w:hAnsi="Arial" w:cs="Arial"/>
          <w:color w:val="000000"/>
          <w:sz w:val="20"/>
          <w:szCs w:val="20"/>
          <w:lang w:eastAsia="nl-NL"/>
        </w:rPr>
      </w:pPr>
      <w:r w:rsidRPr="0014603E">
        <w:rPr>
          <w:rFonts w:ascii="Arial" w:eastAsia="Times New Roman" w:hAnsi="Arial" w:cs="Arial"/>
          <w:color w:val="000000"/>
          <w:sz w:val="20"/>
          <w:szCs w:val="20"/>
          <w:lang w:eastAsia="nl-NL"/>
        </w:rPr>
        <w:t>Periode</w:t>
      </w:r>
      <w:r w:rsidRPr="0014603E">
        <w:rPr>
          <w:rFonts w:ascii="Arial" w:eastAsia="Times New Roman" w:hAnsi="Arial" w:cs="Arial"/>
          <w:color w:val="000000"/>
          <w:sz w:val="20"/>
          <w:szCs w:val="20"/>
          <w:lang w:eastAsia="nl-NL"/>
        </w:rPr>
        <w:tab/>
      </w:r>
      <w:r w:rsidRPr="0014603E">
        <w:rPr>
          <w:rFonts w:ascii="Arial" w:eastAsia="Times New Roman" w:hAnsi="Arial" w:cs="Arial"/>
          <w:color w:val="000000"/>
          <w:sz w:val="20"/>
          <w:szCs w:val="20"/>
          <w:lang w:eastAsia="nl-NL"/>
        </w:rPr>
        <w:tab/>
        <w:t>: Zo spoedig mogelijk na 1 oktober 2011</w:t>
      </w:r>
    </w:p>
    <w:p w:rsidR="0014603E" w:rsidRPr="0014603E" w:rsidRDefault="0014603E" w:rsidP="0014603E">
      <w:pPr>
        <w:spacing w:after="0" w:line="300" w:lineRule="atLeast"/>
        <w:rPr>
          <w:rFonts w:ascii="Arial" w:eastAsia="Times New Roman" w:hAnsi="Arial" w:cs="Arial"/>
          <w:color w:val="000000"/>
          <w:sz w:val="20"/>
          <w:szCs w:val="20"/>
          <w:lang w:eastAsia="nl-NL"/>
        </w:rPr>
      </w:pPr>
      <w:r w:rsidRPr="0014603E">
        <w:rPr>
          <w:rFonts w:ascii="Arial" w:eastAsia="Times New Roman" w:hAnsi="Arial" w:cs="Arial"/>
          <w:color w:val="000000"/>
          <w:sz w:val="20"/>
          <w:szCs w:val="20"/>
          <w:lang w:eastAsia="nl-NL"/>
        </w:rPr>
        <w:t>Schaal</w:t>
      </w:r>
      <w:r w:rsidRPr="0014603E">
        <w:rPr>
          <w:rFonts w:ascii="Arial" w:eastAsia="Times New Roman" w:hAnsi="Arial" w:cs="Arial"/>
          <w:color w:val="000000"/>
          <w:sz w:val="20"/>
          <w:szCs w:val="20"/>
          <w:lang w:eastAsia="nl-NL"/>
        </w:rPr>
        <w:tab/>
      </w:r>
      <w:r w:rsidRPr="0014603E">
        <w:rPr>
          <w:rFonts w:ascii="Arial" w:eastAsia="Times New Roman" w:hAnsi="Arial" w:cs="Arial"/>
          <w:color w:val="000000"/>
          <w:sz w:val="20"/>
          <w:szCs w:val="20"/>
          <w:lang w:eastAsia="nl-NL"/>
        </w:rPr>
        <w:tab/>
        <w:t>: 12, conform arbeidsrechtelijke positie gemeente ambtenaren</w:t>
      </w:r>
    </w:p>
    <w:p w:rsidR="0014603E" w:rsidRPr="0014603E" w:rsidRDefault="0014603E" w:rsidP="0014603E">
      <w:pPr>
        <w:spacing w:after="0" w:line="300" w:lineRule="atLeast"/>
        <w:rPr>
          <w:rFonts w:ascii="Arial" w:eastAsia="Times New Roman" w:hAnsi="Arial" w:cs="Arial"/>
          <w:color w:val="000000"/>
          <w:sz w:val="20"/>
          <w:szCs w:val="20"/>
          <w:lang w:eastAsia="nl-NL"/>
        </w:rPr>
      </w:pPr>
      <w:r w:rsidRPr="0014603E">
        <w:rPr>
          <w:rFonts w:ascii="Times New Roman" w:eastAsia="Times New Roman" w:hAnsi="Times New Roman" w:cs="Times New Roman"/>
          <w:color w:val="000000"/>
          <w:sz w:val="24"/>
          <w:szCs w:val="24"/>
          <w:lang w:eastAsia="nl-NL"/>
        </w:rPr>
        <w:pict>
          <v:shape id="_x0000_i1025" type="#_x0000_t75" alt="" style="width:451.5pt;height:1.5pt"/>
        </w:pict>
      </w: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Doel van de functie</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Lucida Sans Unicode"/>
          <w:color w:val="000000"/>
          <w:sz w:val="20"/>
          <w:lang w:eastAsia="nl-NL"/>
        </w:rPr>
        <w:t>Het Regionaal Informatie en Expertise Centrum Limburg, hierna te noemen het RIEC, richt zich primair op het ondersteunen bij de bestuurlijke aanpak van de provincie en de gemeenten in het handhavinggebied van de provincie Limburg. Hierdoor wordt voorkomen dat criminelen of criminele organisaties bewust of onbewust worden gefaciliteerd door de overheid en op deze manier kunnen investeren in de legale economie. Secundair richt het RIEC zich op het ondersteunen van het samenwerkingsverband (gemeenten, provincie, politie, O.M., Belastingdienst, Koninklijke Marechaussee, FIOD en SIOD) bij de geïntegreerde aanpak van de georganiseerde misdaad. In het bijzonder wordt aandacht gegeven aan de specifieke verschijningsvormen van georganiseerde misdaad, handhavingknelpunten en uitvoering van de Wet BIBOB. De projectleider participeert in het samenwerkingsverband vanuit een geïntegreerde (strafrechtelijk, fiscaal en bestuursrechtelijk) invalshoek. De formatie van het RIEC Limburg kent, naast de informatiemedewerkers en de analisten, 4 projectleiders. Projectleiders zijn tevens verantwoordelijk voor een specifiek taakaccent. Voor deze functie geldt specifieke kennis van (financiële)opsporingsonderzoeken m.b.t. mensenhandel, georganiseerde hennepteelt en misbruik vastgoed.</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Functie-eisen</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Academisch werk/denkniveau;</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Analytisch en integraal kunnen denken en werken;</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Kennis van de bestuurlijke organisatie;</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Kennis van en ervaring met (financiële) opsporingsonderzoeken op het gebied van mensenhandel, georganiseerde hennepteelt en misbruik vastgoed;</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Ervaring met advisering van het bestuur;</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Overtuigingskracht;</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Grondige kennis van relevante wet- en regelgeving met betrekking tot bestuurlijke aanpak;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Kennis van </w:t>
      </w:r>
      <w:proofErr w:type="spellStart"/>
      <w:r w:rsidRPr="0014603E">
        <w:rPr>
          <w:rFonts w:ascii="Arial" w:eastAsia="Times New Roman" w:hAnsi="Arial" w:cs="Times New Roman"/>
          <w:color w:val="000000"/>
          <w:sz w:val="20"/>
          <w:lang w:eastAsia="nl-NL"/>
        </w:rPr>
        <w:t>analyse-informatiemethoden</w:t>
      </w:r>
      <w:proofErr w:type="spellEnd"/>
      <w:r w:rsidRPr="0014603E">
        <w:rPr>
          <w:rFonts w:ascii="Arial" w:eastAsia="Times New Roman" w:hAnsi="Arial" w:cs="Times New Roman"/>
          <w:color w:val="000000"/>
          <w:sz w:val="20"/>
          <w:lang w:eastAsia="nl-NL"/>
        </w:rPr>
        <w:t xml:space="preserve"> op het terrein van open en gesloten bronnen;</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Vaardigheid in het opbouwen en onderhouden van relatienetwerken;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Uitstekende beheersing van de Nederlandse (en liefst ook Engelse) taal, zowel in woord als geschrift;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Presentatievaardigheid;</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Vermogen om zowel zelfstandig als in teamverband goed te functioneren;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Stressbestendigheid;</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1"/>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Onbesproken gedrag. </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 xml:space="preserve">Taken </w:t>
      </w:r>
    </w:p>
    <w:p w:rsidR="0014603E" w:rsidRPr="0014603E" w:rsidRDefault="0014603E" w:rsidP="0014603E">
      <w:pPr>
        <w:numPr>
          <w:ilvl w:val="0"/>
          <w:numId w:val="2"/>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Deelnemen aan en adviseren van (casus)overleggen met partners op tactisch niveau;</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2"/>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Adviseren bij </w:t>
      </w:r>
      <w:proofErr w:type="spellStart"/>
      <w:r w:rsidRPr="0014603E">
        <w:rPr>
          <w:rFonts w:ascii="Arial" w:eastAsia="Times New Roman" w:hAnsi="Arial" w:cs="Times New Roman"/>
          <w:color w:val="000000"/>
          <w:sz w:val="20"/>
          <w:lang w:eastAsia="nl-NL"/>
        </w:rPr>
        <w:t>danwel</w:t>
      </w:r>
      <w:proofErr w:type="spellEnd"/>
      <w:r w:rsidRPr="0014603E">
        <w:rPr>
          <w:rFonts w:ascii="Arial" w:eastAsia="Times New Roman" w:hAnsi="Arial" w:cs="Times New Roman"/>
          <w:color w:val="000000"/>
          <w:sz w:val="20"/>
          <w:lang w:eastAsia="nl-NL"/>
        </w:rPr>
        <w:t xml:space="preserve"> vervaardigen van bestuurlijke adviesrapportages;</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2"/>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Leveren van een bijdrage aan de ontwikkeling, beschrijving, implementatie en </w:t>
      </w:r>
      <w:proofErr w:type="spellStart"/>
      <w:r w:rsidRPr="0014603E">
        <w:rPr>
          <w:rFonts w:ascii="Arial" w:eastAsia="Times New Roman" w:hAnsi="Arial" w:cs="Times New Roman"/>
          <w:color w:val="000000"/>
          <w:sz w:val="20"/>
          <w:lang w:eastAsia="nl-NL"/>
        </w:rPr>
        <w:t>monitoring</w:t>
      </w:r>
      <w:proofErr w:type="spellEnd"/>
      <w:r w:rsidRPr="0014603E">
        <w:rPr>
          <w:rFonts w:ascii="Arial" w:eastAsia="Times New Roman" w:hAnsi="Arial" w:cs="Times New Roman"/>
          <w:color w:val="000000"/>
          <w:sz w:val="20"/>
          <w:lang w:eastAsia="nl-NL"/>
        </w:rPr>
        <w:t xml:space="preserve"> van werkprocessen op het gebied van informatie-uitwisseling/casusafhandeling;</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2"/>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Leveren van een bijdrage aan de ontwikkeling van een informatiearchitectuur binnen het RIEC Limburg en de verbinding met de informatiehuishouding van het LIEC;</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2"/>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Maken van probleemanalyses binnen het eigen vakgebied;</w:t>
      </w:r>
    </w:p>
    <w:p w:rsidR="0014603E" w:rsidRPr="0014603E" w:rsidRDefault="0014603E" w:rsidP="0014603E">
      <w:pPr>
        <w:numPr>
          <w:ilvl w:val="0"/>
          <w:numId w:val="3"/>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Opbouwen en onderhouden van een relatienetwerk;</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3"/>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Acquisitie van gemeenten in het kader van samenwerken met partners;</w:t>
      </w:r>
    </w:p>
    <w:p w:rsidR="0014603E" w:rsidRPr="0014603E" w:rsidRDefault="0014603E" w:rsidP="0014603E">
      <w:pPr>
        <w:numPr>
          <w:ilvl w:val="0"/>
          <w:numId w:val="4"/>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Geven van voorlichting en informatie over geïntegreerde samenwerking en aanpak;</w:t>
      </w:r>
      <w:bookmarkStart w:id="0" w:name="ole_link1"/>
    </w:p>
    <w:bookmarkEnd w:id="0"/>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Plaats in de organisatie</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Werkzaamheden worden verricht onder hiërarchische verantwoordelijkheid van het hoofd RIEC Limburg. Met de overige projectleiders van het RIEC Limburg heeft de projectleider een hiërarchisch gelijke relatie.</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Verantwoordelijkheden</w:t>
      </w:r>
    </w:p>
    <w:p w:rsidR="0014603E" w:rsidRPr="0014603E" w:rsidRDefault="0014603E" w:rsidP="0014603E">
      <w:pPr>
        <w:numPr>
          <w:ilvl w:val="0"/>
          <w:numId w:val="5"/>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Accurate uitvoering van de werkzaamheden, conform regels en afspraken;</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5"/>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Eigen werkplanning, behouden van overzicht en prioriteitstelling;</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5"/>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Kunnen hanteren van de meest voorkomende problemen;</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5"/>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Kunnen verantwoorden van de werkuitvoering en werkresultaten;</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5"/>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Onderhouden van contacten. </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Complexiteit</w:t>
      </w:r>
    </w:p>
    <w:p w:rsidR="0014603E" w:rsidRPr="0014603E" w:rsidRDefault="0014603E" w:rsidP="0014603E">
      <w:pPr>
        <w:numPr>
          <w:ilvl w:val="0"/>
          <w:numId w:val="6"/>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Opereert in een politiek bestuurlijke omgeving;</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6"/>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Werkt met een klein team aan doelstellingen waarbij tijdsdruk en verkrijgen en behouden van bestuurlijk </w:t>
      </w:r>
      <w:proofErr w:type="spellStart"/>
      <w:r w:rsidRPr="0014603E">
        <w:rPr>
          <w:rFonts w:ascii="Arial" w:eastAsia="Times New Roman" w:hAnsi="Arial" w:cs="Times New Roman"/>
          <w:color w:val="000000"/>
          <w:sz w:val="20"/>
          <w:lang w:eastAsia="nl-NL"/>
        </w:rPr>
        <w:t>commitment</w:t>
      </w:r>
      <w:proofErr w:type="spellEnd"/>
      <w:r w:rsidRPr="0014603E">
        <w:rPr>
          <w:rFonts w:ascii="Arial" w:eastAsia="Times New Roman" w:hAnsi="Arial" w:cs="Times New Roman"/>
          <w:color w:val="000000"/>
          <w:sz w:val="20"/>
          <w:lang w:eastAsia="nl-NL"/>
        </w:rPr>
        <w:t xml:space="preserve"> constante factoren zijn;</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6"/>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Heeft een grote mate van zelfstandigheid in de aanpak- en uitvoering van het werk;</w:t>
      </w:r>
      <w:r w:rsidRPr="0014603E">
        <w:rPr>
          <w:rFonts w:ascii="Calibri" w:eastAsia="Times New Roman" w:hAnsi="Calibri" w:cs="Calibri"/>
          <w:color w:val="000000"/>
          <w:sz w:val="24"/>
          <w:szCs w:val="24"/>
          <w:lang w:eastAsia="nl-NL"/>
        </w:rPr>
        <w:t xml:space="preserve"> </w:t>
      </w:r>
    </w:p>
    <w:p w:rsidR="0014603E" w:rsidRPr="0014603E" w:rsidRDefault="0014603E" w:rsidP="0014603E">
      <w:pPr>
        <w:numPr>
          <w:ilvl w:val="0"/>
          <w:numId w:val="6"/>
        </w:num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Bouwt en onderhoudt een omvangrijk relatienetwerk op zowel strategisch als tactisch niveau.</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Afbreukrisico’s</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Werkt in een strikt vertrouwelijke omgeving tussen </w:t>
      </w:r>
      <w:proofErr w:type="spellStart"/>
      <w:r w:rsidRPr="0014603E">
        <w:rPr>
          <w:rFonts w:ascii="Arial" w:eastAsia="Times New Roman" w:hAnsi="Arial" w:cs="Times New Roman"/>
          <w:color w:val="000000"/>
          <w:sz w:val="20"/>
          <w:lang w:eastAsia="nl-NL"/>
        </w:rPr>
        <w:t>handhavingspartners</w:t>
      </w:r>
      <w:proofErr w:type="spellEnd"/>
      <w:r w:rsidRPr="0014603E">
        <w:rPr>
          <w:rFonts w:ascii="Arial" w:eastAsia="Times New Roman" w:hAnsi="Arial" w:cs="Times New Roman"/>
          <w:color w:val="000000"/>
          <w:sz w:val="20"/>
          <w:lang w:eastAsia="nl-NL"/>
        </w:rPr>
        <w:t>, waarbij zeer specifieke en compromitterende kennis wordt gedeeld.</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Aantekeningen</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Het betreft een functie op </w:t>
      </w:r>
      <w:proofErr w:type="spellStart"/>
      <w:r w:rsidRPr="0014603E">
        <w:rPr>
          <w:rFonts w:ascii="Arial" w:eastAsia="Times New Roman" w:hAnsi="Arial" w:cs="Times New Roman"/>
          <w:color w:val="000000"/>
          <w:sz w:val="20"/>
          <w:lang w:eastAsia="nl-NL"/>
        </w:rPr>
        <w:t>detacheringsbasis</w:t>
      </w:r>
      <w:proofErr w:type="spellEnd"/>
      <w:r w:rsidRPr="0014603E">
        <w:rPr>
          <w:rFonts w:ascii="Arial" w:eastAsia="Times New Roman" w:hAnsi="Arial" w:cs="Times New Roman"/>
          <w:color w:val="000000"/>
          <w:sz w:val="20"/>
          <w:lang w:eastAsia="nl-NL"/>
        </w:rPr>
        <w:t xml:space="preserve"> voor 36/38 uren. Betrokkene wordt in principe voor de duur van 3 jaren gedetacheerd bij de door de partners aangewezen beheersgemeente, de gemeente Maastricht. De plek van te werkstelling is momenteel </w:t>
      </w:r>
      <w:proofErr w:type="spellStart"/>
      <w:r w:rsidRPr="0014603E">
        <w:rPr>
          <w:rFonts w:ascii="Arial" w:eastAsia="Times New Roman" w:hAnsi="Arial" w:cs="Times New Roman"/>
          <w:color w:val="000000"/>
          <w:sz w:val="20"/>
          <w:lang w:eastAsia="nl-NL"/>
        </w:rPr>
        <w:t>Hoensbroek</w:t>
      </w:r>
      <w:proofErr w:type="spellEnd"/>
      <w:r w:rsidRPr="0014603E">
        <w:rPr>
          <w:rFonts w:ascii="Arial" w:eastAsia="Times New Roman" w:hAnsi="Arial" w:cs="Times New Roman"/>
          <w:color w:val="000000"/>
          <w:sz w:val="20"/>
          <w:lang w:eastAsia="nl-NL"/>
        </w:rPr>
        <w:t xml:space="preserve">, gemeente Heerlen. Uw organisatie dient uiteraard toestemming te verlenen aan de detachering en de </w:t>
      </w:r>
      <w:proofErr w:type="spellStart"/>
      <w:r w:rsidRPr="0014603E">
        <w:rPr>
          <w:rFonts w:ascii="Arial" w:eastAsia="Times New Roman" w:hAnsi="Arial" w:cs="Times New Roman"/>
          <w:color w:val="000000"/>
          <w:sz w:val="20"/>
          <w:lang w:eastAsia="nl-NL"/>
        </w:rPr>
        <w:t>detacheringsvoorwaarden</w:t>
      </w:r>
      <w:proofErr w:type="spellEnd"/>
      <w:r w:rsidRPr="0014603E">
        <w:rPr>
          <w:rFonts w:ascii="Arial" w:eastAsia="Times New Roman" w:hAnsi="Arial" w:cs="Times New Roman"/>
          <w:color w:val="000000"/>
          <w:sz w:val="20"/>
          <w:lang w:eastAsia="nl-NL"/>
        </w:rPr>
        <w:t>.</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De gedetacheerde blijft tijdens de periode van detachering in dienst van de uitlenende organisatie. Dit betekent dat de uitlenende organisatie het bevoegd gezag is voor de toepassing van de rechtspositie, tenzij in de </w:t>
      </w:r>
      <w:proofErr w:type="spellStart"/>
      <w:r w:rsidRPr="0014603E">
        <w:rPr>
          <w:rFonts w:ascii="Arial" w:eastAsia="Times New Roman" w:hAnsi="Arial" w:cs="Times New Roman"/>
          <w:color w:val="000000"/>
          <w:sz w:val="20"/>
          <w:lang w:eastAsia="nl-NL"/>
        </w:rPr>
        <w:t>detacheringsovereenkomst</w:t>
      </w:r>
      <w:proofErr w:type="spellEnd"/>
      <w:r w:rsidRPr="0014603E">
        <w:rPr>
          <w:rFonts w:ascii="Arial" w:eastAsia="Times New Roman" w:hAnsi="Arial" w:cs="Times New Roman"/>
          <w:color w:val="000000"/>
          <w:sz w:val="20"/>
          <w:lang w:eastAsia="nl-NL"/>
        </w:rPr>
        <w:t xml:space="preserve"> expliciet anders wordt bepaald.</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De uitlenende organisatie is verantwoordelijk voor de betaling aan de gedetacheerde van salaris en overige vergoedingen en toelagen.</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Alle kosten worden per kwartaal door de uitlenende organisatie gedeclareerd bij de inlenende organisatie, in dit geval de beheersgemeente Maastricht.</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Gelet op het zeer mobiele karakter van de functie is een dienstauto ter beschikking t.b.v. zakelijk verkeer, inclusief woon- en werkverkeer. Reistijd t.b.v. woon- en werkverkeer wordt niet gecompenseerd.</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Gelet op de huidige samenstelling van het team en het verzorgingsgebied geniet een kandidaat uit </w:t>
      </w:r>
      <w:proofErr w:type="spellStart"/>
      <w:r w:rsidRPr="0014603E">
        <w:rPr>
          <w:rFonts w:ascii="Arial" w:eastAsia="Times New Roman" w:hAnsi="Arial" w:cs="Times New Roman"/>
          <w:color w:val="000000"/>
          <w:sz w:val="20"/>
          <w:lang w:eastAsia="nl-NL"/>
        </w:rPr>
        <w:t>Limburg-Noord</w:t>
      </w:r>
      <w:proofErr w:type="spellEnd"/>
      <w:r w:rsidRPr="0014603E">
        <w:rPr>
          <w:rFonts w:ascii="Arial" w:eastAsia="Times New Roman" w:hAnsi="Arial" w:cs="Times New Roman"/>
          <w:color w:val="000000"/>
          <w:sz w:val="20"/>
          <w:lang w:eastAsia="nl-NL"/>
        </w:rPr>
        <w:t xml:space="preserve"> de voorkeur.</w:t>
      </w:r>
    </w:p>
    <w:p w:rsidR="0014603E" w:rsidRPr="0014603E" w:rsidRDefault="0014603E" w:rsidP="0014603E">
      <w:pPr>
        <w:spacing w:after="0" w:line="240" w:lineRule="auto"/>
        <w:rPr>
          <w:rFonts w:ascii="Arial" w:eastAsia="Times New Roman" w:hAnsi="Arial" w:cs="Times New Roman"/>
          <w:color w:val="000000"/>
          <w:sz w:val="20"/>
          <w:lang w:eastAsia="nl-NL"/>
        </w:rPr>
      </w:pPr>
    </w:p>
    <w:p w:rsidR="0014603E" w:rsidRPr="0014603E" w:rsidRDefault="0014603E" w:rsidP="0014603E">
      <w:pPr>
        <w:spacing w:after="0" w:line="240" w:lineRule="auto"/>
        <w:rPr>
          <w:rFonts w:ascii="Arial" w:eastAsia="Times New Roman" w:hAnsi="Arial" w:cs="Times New Roman"/>
          <w:b/>
          <w:color w:val="000000"/>
          <w:sz w:val="20"/>
          <w:lang w:eastAsia="nl-NL"/>
        </w:rPr>
      </w:pPr>
      <w:r w:rsidRPr="0014603E">
        <w:rPr>
          <w:rFonts w:ascii="Arial" w:eastAsia="Times New Roman" w:hAnsi="Arial" w:cs="Times New Roman"/>
          <w:b/>
          <w:color w:val="000000"/>
          <w:sz w:val="20"/>
          <w:lang w:eastAsia="nl-NL"/>
        </w:rPr>
        <w:t>Belangstelling?</w:t>
      </w:r>
    </w:p>
    <w:p w:rsidR="0014603E" w:rsidRPr="0014603E" w:rsidRDefault="0014603E" w:rsidP="0014603E">
      <w:pPr>
        <w:spacing w:after="0" w:line="240" w:lineRule="auto"/>
        <w:rPr>
          <w:rFonts w:ascii="Arial" w:eastAsia="Times New Roman" w:hAnsi="Arial" w:cs="Times New Roman"/>
          <w:color w:val="000000"/>
          <w:sz w:val="20"/>
          <w:u w:val="single"/>
          <w:lang w:eastAsia="nl-NL"/>
        </w:rPr>
      </w:pPr>
      <w:r w:rsidRPr="0014603E">
        <w:rPr>
          <w:rFonts w:ascii="Arial" w:eastAsia="Times New Roman" w:hAnsi="Arial" w:cs="Times New Roman"/>
          <w:color w:val="000000"/>
          <w:sz w:val="20"/>
          <w:lang w:eastAsia="nl-NL"/>
        </w:rPr>
        <w:t xml:space="preserve">Stuur je schriftelijke sollicitatie inclusief recent Curriculum Vitae digitaal voor </w:t>
      </w:r>
      <w:r w:rsidRPr="0014603E">
        <w:rPr>
          <w:rFonts w:ascii="Arial" w:eastAsia="Times New Roman" w:hAnsi="Arial" w:cs="Times New Roman"/>
          <w:b/>
          <w:color w:val="000000"/>
          <w:sz w:val="20"/>
          <w:lang w:eastAsia="nl-NL"/>
        </w:rPr>
        <w:t>5 september</w:t>
      </w:r>
      <w:r w:rsidRPr="0014603E">
        <w:rPr>
          <w:rFonts w:ascii="Arial" w:eastAsia="Times New Roman" w:hAnsi="Arial" w:cs="Times New Roman"/>
          <w:color w:val="000000"/>
          <w:sz w:val="20"/>
          <w:lang w:eastAsia="nl-NL"/>
        </w:rPr>
        <w:t xml:space="preserve"> naar het RIEC Limburg t.a.v. J.H.M. Rijk, hoofd RIEC, e-mailadres </w:t>
      </w:r>
      <w:proofErr w:type="spellStart"/>
      <w:r w:rsidRPr="0014603E">
        <w:rPr>
          <w:rFonts w:ascii="Arial" w:eastAsia="Times New Roman" w:hAnsi="Arial" w:cs="Times New Roman"/>
          <w:color w:val="000000"/>
          <w:sz w:val="20"/>
          <w:u w:val="single"/>
          <w:lang w:eastAsia="nl-NL"/>
        </w:rPr>
        <w:t>Carla.Fredrix</w:t>
      </w:r>
      <w:proofErr w:type="spellEnd"/>
      <w:r w:rsidRPr="0014603E">
        <w:rPr>
          <w:rFonts w:ascii="Arial" w:eastAsia="Times New Roman" w:hAnsi="Arial" w:cs="Times New Roman"/>
          <w:color w:val="000000"/>
          <w:sz w:val="20"/>
          <w:u w:val="single"/>
          <w:lang w:eastAsia="nl-NL"/>
        </w:rPr>
        <w:t>@ Limburg-Zuid.Politie.nl.</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Inlichtingen over de vacature kunt u krijgen bij:</w:t>
      </w:r>
    </w:p>
    <w:p w:rsidR="0014603E" w:rsidRPr="0014603E" w:rsidRDefault="0014603E" w:rsidP="0014603E">
      <w:pPr>
        <w:spacing w:after="0" w:line="240" w:lineRule="auto"/>
        <w:rPr>
          <w:rFonts w:ascii="Arial" w:eastAsia="Times New Roman" w:hAnsi="Arial" w:cs="Times New Roman"/>
          <w:color w:val="000000"/>
          <w:sz w:val="20"/>
          <w:lang w:eastAsia="nl-NL"/>
        </w:rPr>
      </w:pPr>
      <w:proofErr w:type="spellStart"/>
      <w:r w:rsidRPr="0014603E">
        <w:rPr>
          <w:rFonts w:ascii="Arial" w:eastAsia="Times New Roman" w:hAnsi="Arial" w:cs="Times New Roman"/>
          <w:color w:val="000000"/>
          <w:sz w:val="20"/>
          <w:lang w:eastAsia="nl-NL"/>
        </w:rPr>
        <w:t>Luud</w:t>
      </w:r>
      <w:proofErr w:type="spellEnd"/>
      <w:r w:rsidRPr="0014603E">
        <w:rPr>
          <w:rFonts w:ascii="Arial" w:eastAsia="Times New Roman" w:hAnsi="Arial" w:cs="Times New Roman"/>
          <w:color w:val="000000"/>
          <w:sz w:val="20"/>
          <w:lang w:eastAsia="nl-NL"/>
        </w:rPr>
        <w:t xml:space="preserve"> </w:t>
      </w:r>
      <w:proofErr w:type="spellStart"/>
      <w:r w:rsidRPr="0014603E">
        <w:rPr>
          <w:rFonts w:ascii="Arial" w:eastAsia="Times New Roman" w:hAnsi="Arial" w:cs="Times New Roman"/>
          <w:color w:val="000000"/>
          <w:sz w:val="20"/>
          <w:lang w:eastAsia="nl-NL"/>
        </w:rPr>
        <w:t>Geerlings</w:t>
      </w:r>
      <w:proofErr w:type="spellEnd"/>
      <w:r w:rsidRPr="0014603E">
        <w:rPr>
          <w:rFonts w:ascii="Arial" w:eastAsia="Times New Roman" w:hAnsi="Arial" w:cs="Times New Roman"/>
          <w:color w:val="000000"/>
          <w:sz w:val="20"/>
          <w:lang w:eastAsia="nl-NL"/>
        </w:rPr>
        <w:t xml:space="preserve">, projectleider / </w:t>
      </w:r>
      <w:proofErr w:type="spellStart"/>
      <w:r w:rsidRPr="0014603E">
        <w:rPr>
          <w:rFonts w:ascii="Arial" w:eastAsia="Times New Roman" w:hAnsi="Arial" w:cs="Times New Roman"/>
          <w:color w:val="000000"/>
          <w:sz w:val="20"/>
          <w:lang w:eastAsia="nl-NL"/>
        </w:rPr>
        <w:t>plv</w:t>
      </w:r>
      <w:proofErr w:type="spellEnd"/>
      <w:r w:rsidRPr="0014603E">
        <w:rPr>
          <w:rFonts w:ascii="Arial" w:eastAsia="Times New Roman" w:hAnsi="Arial" w:cs="Times New Roman"/>
          <w:color w:val="000000"/>
          <w:sz w:val="20"/>
          <w:lang w:eastAsia="nl-NL"/>
        </w:rPr>
        <w:t>. hoofd RIEC Limburg via telefoonnummer 045-4005170 en</w:t>
      </w:r>
    </w:p>
    <w:p w:rsidR="0014603E" w:rsidRPr="0014603E" w:rsidRDefault="0014603E" w:rsidP="0014603E">
      <w:pPr>
        <w:spacing w:after="0" w:line="240" w:lineRule="auto"/>
        <w:rPr>
          <w:rFonts w:ascii="Arial" w:eastAsia="Times New Roman" w:hAnsi="Arial" w:cs="Times New Roman"/>
          <w:color w:val="000000"/>
          <w:sz w:val="20"/>
          <w:lang w:eastAsia="nl-NL"/>
        </w:rPr>
      </w:pPr>
      <w:r w:rsidRPr="0014603E">
        <w:rPr>
          <w:rFonts w:ascii="Arial" w:eastAsia="Times New Roman" w:hAnsi="Arial" w:cs="Times New Roman"/>
          <w:color w:val="000000"/>
          <w:sz w:val="20"/>
          <w:lang w:eastAsia="nl-NL"/>
        </w:rPr>
        <w:t xml:space="preserve">Nico </w:t>
      </w:r>
      <w:proofErr w:type="spellStart"/>
      <w:r w:rsidRPr="0014603E">
        <w:rPr>
          <w:rFonts w:ascii="Arial" w:eastAsia="Times New Roman" w:hAnsi="Arial" w:cs="Times New Roman"/>
          <w:color w:val="000000"/>
          <w:sz w:val="20"/>
          <w:lang w:eastAsia="nl-NL"/>
        </w:rPr>
        <w:t>Thewissen</w:t>
      </w:r>
      <w:proofErr w:type="spellEnd"/>
      <w:r w:rsidRPr="0014603E">
        <w:rPr>
          <w:rFonts w:ascii="Arial" w:eastAsia="Times New Roman" w:hAnsi="Arial" w:cs="Times New Roman"/>
          <w:color w:val="000000"/>
          <w:sz w:val="20"/>
          <w:lang w:eastAsia="nl-NL"/>
        </w:rPr>
        <w:t>, kabinetchef gemeente Maastricht via telefoonnummer 043-3504030</w:t>
      </w:r>
    </w:p>
    <w:p w:rsidR="00AC5F96" w:rsidRDefault="00AC5F96"/>
    <w:sectPr w:rsidR="00AC5F96" w:rsidSect="00AC5F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Ve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4512"/>
    <w:multiLevelType w:val="multilevel"/>
    <w:tmpl w:val="1AC20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4377A"/>
    <w:multiLevelType w:val="multilevel"/>
    <w:tmpl w:val="F3744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0319A"/>
    <w:multiLevelType w:val="multilevel"/>
    <w:tmpl w:val="552E4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C6595"/>
    <w:multiLevelType w:val="multilevel"/>
    <w:tmpl w:val="81C6F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6157E"/>
    <w:multiLevelType w:val="multilevel"/>
    <w:tmpl w:val="65C0E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034A0"/>
    <w:multiLevelType w:val="multilevel"/>
    <w:tmpl w:val="2B26C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03E"/>
    <w:rsid w:val="0014603E"/>
    <w:rsid w:val="009D0EA2"/>
    <w:rsid w:val="00AC5F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979323">
      <w:bodyDiv w:val="1"/>
      <w:marLeft w:val="0"/>
      <w:marRight w:val="0"/>
      <w:marTop w:val="0"/>
      <w:marBottom w:val="0"/>
      <w:divBdr>
        <w:top w:val="none" w:sz="0" w:space="0" w:color="auto"/>
        <w:left w:val="none" w:sz="0" w:space="0" w:color="auto"/>
        <w:bottom w:val="none" w:sz="0" w:space="0" w:color="auto"/>
        <w:right w:val="none" w:sz="0" w:space="0" w:color="auto"/>
      </w:divBdr>
      <w:divsChild>
        <w:div w:id="49042523">
          <w:marLeft w:val="0"/>
          <w:marRight w:val="0"/>
          <w:marTop w:val="0"/>
          <w:marBottom w:val="0"/>
          <w:divBdr>
            <w:top w:val="none" w:sz="0" w:space="0" w:color="auto"/>
            <w:left w:val="none" w:sz="0" w:space="0" w:color="auto"/>
            <w:bottom w:val="none" w:sz="0" w:space="0" w:color="auto"/>
            <w:right w:val="none" w:sz="0" w:space="0" w:color="auto"/>
          </w:divBdr>
          <w:divsChild>
            <w:div w:id="1552031332">
              <w:marLeft w:val="0"/>
              <w:marRight w:val="0"/>
              <w:marTop w:val="0"/>
              <w:marBottom w:val="0"/>
              <w:divBdr>
                <w:top w:val="none" w:sz="0" w:space="0" w:color="auto"/>
                <w:left w:val="none" w:sz="0" w:space="0" w:color="auto"/>
                <w:bottom w:val="none" w:sz="0" w:space="0" w:color="auto"/>
                <w:right w:val="none" w:sz="0" w:space="0" w:color="auto"/>
              </w:divBdr>
              <w:divsChild>
                <w:div w:id="728920548">
                  <w:marLeft w:val="0"/>
                  <w:marRight w:val="0"/>
                  <w:marTop w:val="0"/>
                  <w:marBottom w:val="0"/>
                  <w:divBdr>
                    <w:top w:val="none" w:sz="0" w:space="0" w:color="auto"/>
                    <w:left w:val="none" w:sz="0" w:space="0" w:color="auto"/>
                    <w:bottom w:val="none" w:sz="0" w:space="0" w:color="auto"/>
                    <w:right w:val="none" w:sz="0" w:space="0" w:color="auto"/>
                  </w:divBdr>
                  <w:divsChild>
                    <w:div w:id="1607612428">
                      <w:marLeft w:val="0"/>
                      <w:marRight w:val="0"/>
                      <w:marTop w:val="0"/>
                      <w:marBottom w:val="0"/>
                      <w:divBdr>
                        <w:top w:val="none" w:sz="0" w:space="0" w:color="auto"/>
                        <w:left w:val="none" w:sz="0" w:space="0" w:color="auto"/>
                        <w:bottom w:val="none" w:sz="0" w:space="0" w:color="auto"/>
                        <w:right w:val="none" w:sz="0" w:space="0" w:color="auto"/>
                      </w:divBdr>
                      <w:divsChild>
                        <w:div w:id="9873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5072</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RIEC ZHZ</dc:creator>
  <cp:lastModifiedBy>RIEC ZHZ</cp:lastModifiedBy>
  <cp:revision>1</cp:revision>
  <dcterms:created xsi:type="dcterms:W3CDTF">2011-07-27T18:41:00Z</dcterms:created>
  <dcterms:modified xsi:type="dcterms:W3CDTF">2011-07-27T18:43:00Z</dcterms:modified>
</cp:coreProperties>
</file>